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04" w:rsidRDefault="00823D1A" w:rsidP="00975FE2">
      <w:pPr>
        <w:tabs>
          <w:tab w:val="left" w:pos="5280"/>
        </w:tabs>
        <w:spacing w:after="100" w:afterAutospacing="1"/>
        <w:jc w:val="both"/>
        <w:rPr>
          <w:rStyle w:val="BodyTextChar"/>
          <w:rFonts w:ascii="Adobe Garamond Pro" w:hAnsi="Adobe Garamond Pro" w:cs="Calibri"/>
          <w:b/>
          <w:bCs/>
          <w:sz w:val="28"/>
          <w:szCs w:val="28"/>
        </w:rPr>
      </w:pPr>
      <w:r>
        <w:rPr>
          <w:noProof/>
        </w:rPr>
        <w:drawing>
          <wp:anchor distT="0" distB="0" distL="114300" distR="114300" simplePos="0" relativeHeight="251659264" behindDoc="1" locked="0" layoutInCell="1" allowOverlap="1" wp14:anchorId="78BEEDEA" wp14:editId="4FBA112F">
            <wp:simplePos x="0" y="0"/>
            <wp:positionH relativeFrom="margin">
              <wp:align>center</wp:align>
            </wp:positionH>
            <wp:positionV relativeFrom="page">
              <wp:posOffset>179070</wp:posOffset>
            </wp:positionV>
            <wp:extent cx="7412160" cy="114228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160" cy="1142285"/>
                    </a:xfrm>
                    <a:prstGeom prst="rect">
                      <a:avLst/>
                    </a:prstGeom>
                  </pic:spPr>
                </pic:pic>
              </a:graphicData>
            </a:graphic>
            <wp14:sizeRelH relativeFrom="margin">
              <wp14:pctWidth>0</wp14:pctWidth>
            </wp14:sizeRelH>
            <wp14:sizeRelV relativeFrom="margin">
              <wp14:pctHeight>0</wp14:pctHeight>
            </wp14:sizeRelV>
          </wp:anchor>
        </w:drawing>
      </w:r>
      <w:r w:rsidR="00975FE2">
        <w:rPr>
          <w:rStyle w:val="BodyTextChar"/>
          <w:rFonts w:ascii="Adobe Garamond Pro" w:hAnsi="Adobe Garamond Pro" w:cs="Calibri"/>
          <w:b/>
          <w:bCs/>
          <w:sz w:val="28"/>
          <w:szCs w:val="28"/>
        </w:rPr>
        <w:tab/>
      </w:r>
    </w:p>
    <w:p w:rsidR="00096A7A" w:rsidRDefault="00096A7A" w:rsidP="00096A7A">
      <w:pPr>
        <w:keepNext/>
        <w:keepLines/>
        <w:overflowPunct/>
        <w:autoSpaceDE/>
        <w:autoSpaceDN/>
        <w:adjustRightInd/>
        <w:spacing w:before="240" w:after="100" w:afterAutospacing="1"/>
        <w:textAlignment w:val="auto"/>
        <w:outlineLvl w:val="0"/>
        <w:rPr>
          <w:rFonts w:ascii="Avenir LT Std 55 Roman" w:hAnsi="Avenir LT Std 55 Roman" w:cs="Arial"/>
          <w:b/>
          <w:sz w:val="28"/>
          <w:szCs w:val="28"/>
          <w:lang w:val="en-GB"/>
        </w:rPr>
      </w:pPr>
      <w:r w:rsidRPr="00096A7A">
        <w:rPr>
          <w:rFonts w:ascii="Avenir LT Std 55 Roman" w:hAnsi="Avenir LT Std 55 Roman" w:cs="Arial"/>
          <w:b/>
          <w:color w:val="C00000"/>
          <w:sz w:val="28"/>
          <w:szCs w:val="28"/>
          <w:lang w:val="en-GB"/>
        </w:rPr>
        <w:t>A GIFT OF LIFE INSURANCE</w:t>
      </w:r>
    </w:p>
    <w:p w:rsidR="00096A7A" w:rsidRPr="00096A7A" w:rsidRDefault="00096A7A" w:rsidP="00096A7A">
      <w:pPr>
        <w:keepNext/>
        <w:keepLines/>
        <w:overflowPunct/>
        <w:autoSpaceDE/>
        <w:autoSpaceDN/>
        <w:adjustRightInd/>
        <w:spacing w:before="240" w:after="100" w:afterAutospacing="1"/>
        <w:textAlignment w:val="auto"/>
        <w:outlineLvl w:val="0"/>
        <w:rPr>
          <w:rFonts w:ascii="Avenir LT Std 55 Roman" w:hAnsi="Avenir LT Std 55 Roman" w:cs="Arial"/>
          <w:b/>
          <w:sz w:val="22"/>
          <w:szCs w:val="22"/>
          <w:lang w:val="en-GB"/>
        </w:rPr>
      </w:pPr>
      <w:r w:rsidRPr="00096A7A">
        <w:rPr>
          <w:rFonts w:ascii="Avenir LT Std 55 Roman" w:hAnsi="Avenir LT Std 55 Roman" w:cs="Arial"/>
          <w:b/>
          <w:sz w:val="22"/>
          <w:szCs w:val="22"/>
          <w:lang w:val="en-GB"/>
        </w:rPr>
        <w:t>A gift of life insurance is a cost-effectiv</w:t>
      </w:r>
      <w:bookmarkStart w:id="0" w:name="_GoBack"/>
      <w:bookmarkEnd w:id="0"/>
      <w:r w:rsidRPr="00096A7A">
        <w:rPr>
          <w:rFonts w:ascii="Avenir LT Std 55 Roman" w:hAnsi="Avenir LT Std 55 Roman" w:cs="Arial"/>
          <w:b/>
          <w:sz w:val="22"/>
          <w:szCs w:val="22"/>
          <w:lang w:val="en-GB"/>
        </w:rPr>
        <w:t xml:space="preserve">e way to make a contribution to United Way Greater Toronto for a fairly small annual premium. You can choose the best option for donation a policy on whether you require tax relief during your lifetime or for your estate. </w:t>
      </w:r>
    </w:p>
    <w:p w:rsidR="00096A7A" w:rsidRDefault="00096A7A" w:rsidP="00096A7A"/>
    <w:p w:rsidR="00096A7A" w:rsidRDefault="00096A7A" w:rsidP="00096A7A">
      <w:pPr>
        <w:rPr>
          <w:rFonts w:ascii="Avenir LT Std 55 Roman" w:hAnsi="Avenir LT Std 55 Roman"/>
          <w:b/>
          <w:sz w:val="24"/>
          <w:szCs w:val="24"/>
        </w:rPr>
        <w:sectPr w:rsidR="00096A7A" w:rsidSect="002935D4">
          <w:footerReference w:type="default" r:id="rId9"/>
          <w:type w:val="continuous"/>
          <w:pgSz w:w="12240" w:h="15840" w:code="1"/>
          <w:pgMar w:top="1843" w:right="1440" w:bottom="1440" w:left="1440" w:header="284" w:footer="0" w:gutter="0"/>
          <w:cols w:space="720"/>
          <w:docGrid w:linePitch="272"/>
        </w:sectPr>
      </w:pPr>
    </w:p>
    <w:p w:rsidR="00096A7A" w:rsidRPr="00FC61DA" w:rsidRDefault="00096A7A" w:rsidP="00096A7A">
      <w:pPr>
        <w:rPr>
          <w:rFonts w:ascii="Avenir LT Std 55 Roman" w:hAnsi="Avenir LT Std 55 Roman"/>
          <w:b/>
          <w:color w:val="C00000"/>
          <w:sz w:val="21"/>
          <w:szCs w:val="21"/>
        </w:rPr>
      </w:pPr>
      <w:r w:rsidRPr="00FC61DA">
        <w:rPr>
          <w:rFonts w:ascii="Avenir LT Std 55 Roman" w:hAnsi="Avenir LT Std 55 Roman"/>
          <w:b/>
          <w:color w:val="C00000"/>
          <w:sz w:val="21"/>
          <w:szCs w:val="21"/>
        </w:rPr>
        <w:t>Benefits</w:t>
      </w:r>
    </w:p>
    <w:p w:rsidR="00096A7A" w:rsidRPr="00FC61DA" w:rsidRDefault="00096A7A" w:rsidP="007F3E68">
      <w:pPr>
        <w:numPr>
          <w:ilvl w:val="0"/>
          <w:numId w:val="2"/>
        </w:numPr>
        <w:rPr>
          <w:rFonts w:ascii="Avenir LT Std 55 Roman" w:hAnsi="Avenir LT Std 55 Roman"/>
          <w:sz w:val="21"/>
          <w:szCs w:val="21"/>
        </w:rPr>
      </w:pPr>
      <w:r w:rsidRPr="00FC61DA">
        <w:rPr>
          <w:rFonts w:ascii="Avenir LT Std 55 Roman" w:hAnsi="Avenir LT Std 55 Roman"/>
          <w:sz w:val="21"/>
          <w:szCs w:val="21"/>
        </w:rPr>
        <w:t>Affordable annual premiums today can turn into a significant legacy gift to United Way Greater Toronto</w:t>
      </w:r>
    </w:p>
    <w:p w:rsidR="00096A7A" w:rsidRPr="00FC61DA" w:rsidRDefault="00096A7A" w:rsidP="007F3E68">
      <w:pPr>
        <w:numPr>
          <w:ilvl w:val="0"/>
          <w:numId w:val="2"/>
        </w:numPr>
        <w:rPr>
          <w:rFonts w:ascii="Avenir LT Std 55 Roman" w:hAnsi="Avenir LT Std 55 Roman"/>
          <w:sz w:val="21"/>
          <w:szCs w:val="21"/>
        </w:rPr>
      </w:pPr>
      <w:r w:rsidRPr="00FC61DA">
        <w:rPr>
          <w:rFonts w:ascii="Avenir LT Std 55 Roman" w:hAnsi="Avenir LT Std 55 Roman"/>
          <w:sz w:val="21"/>
          <w:szCs w:val="21"/>
        </w:rPr>
        <w:t>Depending on the policy, you will receive tax savings during your lifetime or for you your estate</w:t>
      </w:r>
    </w:p>
    <w:p w:rsidR="00096A7A" w:rsidRPr="00FC61DA" w:rsidRDefault="00096A7A" w:rsidP="007F3E68">
      <w:pPr>
        <w:numPr>
          <w:ilvl w:val="0"/>
          <w:numId w:val="2"/>
        </w:numPr>
        <w:rPr>
          <w:rFonts w:ascii="Avenir LT Std 55 Roman" w:hAnsi="Avenir LT Std 55 Roman"/>
          <w:sz w:val="21"/>
          <w:szCs w:val="21"/>
        </w:rPr>
      </w:pPr>
      <w:r w:rsidRPr="00FC61DA">
        <w:rPr>
          <w:rFonts w:ascii="Avenir LT Std 55 Roman" w:hAnsi="Avenir LT Std 55 Roman"/>
          <w:sz w:val="21"/>
          <w:szCs w:val="21"/>
        </w:rPr>
        <w:t xml:space="preserve">Gifts of life insurance are not subject to probate fees or delays in settlement </w:t>
      </w:r>
    </w:p>
    <w:p w:rsidR="00096A7A" w:rsidRPr="00FC61DA" w:rsidRDefault="00096A7A" w:rsidP="00096A7A">
      <w:pPr>
        <w:keepNext/>
        <w:keepLines/>
        <w:overflowPunct/>
        <w:autoSpaceDE/>
        <w:autoSpaceDN/>
        <w:adjustRightInd/>
        <w:spacing w:before="240" w:line="259" w:lineRule="auto"/>
        <w:textAlignment w:val="auto"/>
        <w:outlineLvl w:val="0"/>
        <w:rPr>
          <w:rFonts w:ascii="Avenir LT Std 55 Roman" w:hAnsi="Avenir LT Std 55 Roman" w:cs="Arial"/>
          <w:b/>
          <w:color w:val="C00000"/>
          <w:sz w:val="21"/>
          <w:szCs w:val="21"/>
          <w:lang w:val="en-GB"/>
        </w:rPr>
      </w:pPr>
      <w:r w:rsidRPr="00FC61DA">
        <w:rPr>
          <w:rFonts w:ascii="Avenir LT Std 55 Roman" w:hAnsi="Avenir LT Std 55 Roman" w:cs="Arial"/>
          <w:b/>
          <w:color w:val="C00000"/>
          <w:sz w:val="21"/>
          <w:szCs w:val="21"/>
          <w:lang w:val="en-GB"/>
        </w:rPr>
        <w:t>How</w:t>
      </w:r>
    </w:p>
    <w:p w:rsidR="00096A7A" w:rsidRPr="00FC61DA" w:rsidRDefault="00FC61DA" w:rsidP="00FC61DA">
      <w:pPr>
        <w:widowControl w:val="0"/>
        <w:jc w:val="both"/>
        <w:rPr>
          <w:rFonts w:ascii="Avenir LT Std 55 Roman" w:hAnsi="Avenir LT Std 55 Roman" w:cs="Arial"/>
          <w:sz w:val="21"/>
          <w:szCs w:val="21"/>
          <w:lang w:val="en-GB"/>
        </w:rPr>
      </w:pPr>
      <w:r w:rsidRPr="00FC61DA">
        <w:rPr>
          <w:rFonts w:ascii="Avenir LT Std 55 Roman" w:hAnsi="Avenir LT Std 55 Roman" w:cs="Arial"/>
          <w:sz w:val="21"/>
          <w:szCs w:val="21"/>
          <w:lang w:val="en-GB"/>
        </w:rPr>
        <w:t>There are many</w:t>
      </w:r>
      <w:r w:rsidR="00096A7A" w:rsidRPr="00FC61DA">
        <w:rPr>
          <w:rFonts w:ascii="Avenir LT Std 55 Roman" w:hAnsi="Avenir LT Std 55 Roman" w:cs="Arial"/>
          <w:sz w:val="21"/>
          <w:szCs w:val="21"/>
          <w:lang w:val="en-GB"/>
        </w:rPr>
        <w:t xml:space="preserve"> easy ways to make a gift of life insurance:</w:t>
      </w:r>
    </w:p>
    <w:p w:rsidR="00FC61DA" w:rsidRPr="00FC61DA" w:rsidRDefault="00FC61DA" w:rsidP="00FC61DA">
      <w:pPr>
        <w:widowControl w:val="0"/>
        <w:jc w:val="both"/>
        <w:rPr>
          <w:rFonts w:ascii="Avenir LT Std 55 Roman" w:hAnsi="Avenir LT Std 55 Roman" w:cs="Arial"/>
          <w:sz w:val="21"/>
          <w:szCs w:val="21"/>
          <w:lang w:val="en-GB"/>
        </w:rPr>
      </w:pPr>
    </w:p>
    <w:p w:rsidR="00096A7A" w:rsidRPr="00FC61DA" w:rsidRDefault="00096A7A" w:rsidP="00FC61DA">
      <w:pPr>
        <w:pStyle w:val="ListParagraph"/>
        <w:widowControl w:val="0"/>
        <w:numPr>
          <w:ilvl w:val="0"/>
          <w:numId w:val="4"/>
        </w:numPr>
        <w:overflowPunct/>
        <w:autoSpaceDE/>
        <w:autoSpaceDN/>
        <w:adjustRightInd/>
        <w:spacing w:after="160"/>
        <w:jc w:val="both"/>
        <w:textAlignment w:val="auto"/>
        <w:rPr>
          <w:rFonts w:ascii="Avenir LT Std 55 Roman" w:hAnsi="Avenir LT Std 55 Roman" w:cs="Arial"/>
          <w:sz w:val="21"/>
          <w:szCs w:val="21"/>
          <w:lang w:val="en-GB"/>
        </w:rPr>
      </w:pPr>
      <w:r w:rsidRPr="00FC61DA">
        <w:rPr>
          <w:rFonts w:ascii="Avenir LT Std 55 Roman" w:hAnsi="Avenir LT Std 55 Roman" w:cs="Arial"/>
          <w:sz w:val="21"/>
          <w:szCs w:val="21"/>
          <w:lang w:val="en-GB"/>
        </w:rPr>
        <w:t xml:space="preserve">You can take an existing policy that has finished serving its original purpose and simply have the </w:t>
      </w:r>
      <w:r w:rsidRPr="00FC61DA">
        <w:rPr>
          <w:rFonts w:ascii="Avenir LT Std 55 Roman" w:hAnsi="Avenir LT Std 55 Roman" w:cs="Arial"/>
          <w:b/>
          <w:sz w:val="21"/>
          <w:szCs w:val="21"/>
          <w:lang w:val="en-GB"/>
        </w:rPr>
        <w:t>ownership and beneficiary</w:t>
      </w:r>
      <w:r w:rsidRPr="00FC61DA">
        <w:rPr>
          <w:rFonts w:ascii="Avenir LT Std 55 Roman" w:hAnsi="Avenir LT Std 55 Roman" w:cs="Arial"/>
          <w:sz w:val="21"/>
          <w:szCs w:val="21"/>
          <w:lang w:val="en-GB"/>
        </w:rPr>
        <w:t xml:space="preserve"> designation transferred to United Way of Greater Toronto</w:t>
      </w:r>
      <w:r w:rsidRPr="00FC61DA">
        <w:rPr>
          <w:rFonts w:ascii="Avenir LT Std 55 Roman" w:hAnsi="Avenir LT Std 55 Roman" w:cs="Arial"/>
          <w:sz w:val="21"/>
          <w:szCs w:val="21"/>
        </w:rPr>
        <w:t>.</w:t>
      </w:r>
      <w:r w:rsidRPr="00FC61DA">
        <w:rPr>
          <w:rFonts w:ascii="Avenir LT Std 55 Roman" w:hAnsi="Avenir LT Std 55 Roman" w:cs="Arial"/>
          <w:sz w:val="21"/>
          <w:szCs w:val="21"/>
          <w:lang w:val="en-GB"/>
        </w:rPr>
        <w:t xml:space="preserve"> This designation cannot be changed.</w:t>
      </w:r>
    </w:p>
    <w:p w:rsidR="00FC61DA" w:rsidRPr="00FC61DA" w:rsidRDefault="00FC61DA" w:rsidP="00FC61DA">
      <w:pPr>
        <w:pStyle w:val="ListParagraph"/>
        <w:widowControl w:val="0"/>
        <w:overflowPunct/>
        <w:autoSpaceDE/>
        <w:autoSpaceDN/>
        <w:adjustRightInd/>
        <w:spacing w:after="160"/>
        <w:ind w:left="360"/>
        <w:jc w:val="both"/>
        <w:textAlignment w:val="auto"/>
        <w:rPr>
          <w:rFonts w:ascii="Avenir LT Std 55 Roman" w:hAnsi="Avenir LT Std 55 Roman" w:cs="Arial"/>
          <w:sz w:val="21"/>
          <w:szCs w:val="21"/>
          <w:lang w:val="en-GB"/>
        </w:rPr>
      </w:pPr>
    </w:p>
    <w:p w:rsidR="00975FE2" w:rsidRPr="00FC61DA" w:rsidRDefault="00096A7A" w:rsidP="00FC61DA">
      <w:pPr>
        <w:pStyle w:val="ListParagraph"/>
        <w:ind w:left="360"/>
        <w:jc w:val="both"/>
        <w:rPr>
          <w:rFonts w:ascii="Avenir LT Std 55 Roman" w:hAnsi="Avenir LT Std 55 Roman" w:cs="Arial"/>
          <w:sz w:val="21"/>
          <w:szCs w:val="21"/>
        </w:rPr>
      </w:pPr>
      <w:r w:rsidRPr="00FC61DA">
        <w:rPr>
          <w:rFonts w:ascii="Avenir LT Std 55 Roman" w:hAnsi="Avenir LT Std 55 Roman" w:cs="Arial"/>
          <w:sz w:val="21"/>
          <w:szCs w:val="21"/>
        </w:rPr>
        <w:t>A charitable tax receipt will be issued for the accumulated value of the policy at the time of transfer. Any continued premium payments also qualify for a charitable tax receipt. United Way of Greater Toronto strongly recommends that you discuss this matter with your insurance specialist before any transfer takes place.</w:t>
      </w:r>
    </w:p>
    <w:p w:rsidR="00FC61DA" w:rsidRPr="00FC61DA" w:rsidRDefault="00FC61DA" w:rsidP="00FC61DA">
      <w:pPr>
        <w:pStyle w:val="ListParagraph"/>
        <w:ind w:left="360"/>
        <w:jc w:val="both"/>
        <w:rPr>
          <w:rFonts w:ascii="Avenir LT Std 55 Roman" w:hAnsi="Avenir LT Std 55 Roman" w:cs="Arial"/>
          <w:sz w:val="21"/>
          <w:szCs w:val="21"/>
        </w:rPr>
      </w:pPr>
    </w:p>
    <w:p w:rsidR="00096A7A" w:rsidRPr="00FC61DA" w:rsidRDefault="00096A7A" w:rsidP="00FC61DA">
      <w:pPr>
        <w:pStyle w:val="ListParagraph"/>
        <w:widowControl w:val="0"/>
        <w:numPr>
          <w:ilvl w:val="0"/>
          <w:numId w:val="4"/>
        </w:numPr>
        <w:overflowPunct/>
        <w:autoSpaceDE/>
        <w:autoSpaceDN/>
        <w:adjustRightInd/>
        <w:spacing w:after="160"/>
        <w:jc w:val="both"/>
        <w:textAlignment w:val="auto"/>
        <w:rPr>
          <w:rFonts w:ascii="Avenir LT Std 55 Roman" w:hAnsi="Avenir LT Std 55 Roman" w:cs="Arial"/>
          <w:sz w:val="21"/>
          <w:szCs w:val="21"/>
          <w:lang w:val="en-GB"/>
        </w:rPr>
      </w:pPr>
      <w:r w:rsidRPr="00FC61DA">
        <w:rPr>
          <w:rFonts w:ascii="Avenir LT Std 55 Roman" w:hAnsi="Avenir LT Std 55 Roman" w:cs="Arial"/>
          <w:sz w:val="21"/>
          <w:szCs w:val="21"/>
          <w:lang w:val="en-GB"/>
        </w:rPr>
        <w:t>You can purchase a new life insurance policy in which United Way of Greater Toronto is named as the owner and beneficiary. You continue to pay the premiums and receive a charitable tax receipt for those payments. Again, this designation cannot be changed.</w:t>
      </w:r>
    </w:p>
    <w:p w:rsidR="00E54289" w:rsidRDefault="00975FE2" w:rsidP="00975FE2">
      <w:pPr>
        <w:keepNext/>
        <w:keepLines/>
        <w:overflowPunct/>
        <w:autoSpaceDE/>
        <w:autoSpaceDN/>
        <w:adjustRightInd/>
        <w:spacing w:after="100" w:afterAutospacing="1"/>
        <w:textAlignment w:val="auto"/>
        <w:outlineLvl w:val="1"/>
        <w:rPr>
          <w:rFonts w:ascii="Avenir LT Std 55 Roman" w:hAnsi="Avenir LT Std 55 Roman" w:cs="Arial"/>
          <w:sz w:val="21"/>
          <w:szCs w:val="21"/>
        </w:rPr>
      </w:pPr>
      <w:r w:rsidRPr="00FC61DA">
        <w:rPr>
          <w:rFonts w:ascii="Avenir LT Std 55 Roman" w:hAnsi="Avenir LT Std 55 Roman" w:cs="Arial"/>
          <w:b/>
          <w:color w:val="C00000"/>
          <w:sz w:val="21"/>
          <w:szCs w:val="21"/>
          <w:lang w:val="en-CA" w:eastAsia="en-US"/>
        </w:rPr>
        <w:br/>
      </w:r>
      <w:r w:rsidRPr="00FC61DA">
        <w:rPr>
          <w:rFonts w:ascii="Avenir LT Std 55 Roman" w:hAnsi="Avenir LT Std 55 Roman" w:cs="Arial"/>
          <w:b/>
          <w:color w:val="C00000"/>
          <w:sz w:val="21"/>
          <w:szCs w:val="21"/>
          <w:lang w:val="en-CA" w:eastAsia="en-US"/>
        </w:rPr>
        <w:br/>
      </w:r>
      <w:r w:rsidR="00096A7A" w:rsidRPr="00FC61DA">
        <w:rPr>
          <w:rFonts w:ascii="Avenir LT Std 55 Roman" w:hAnsi="Avenir LT Std 55 Roman" w:cs="Arial"/>
          <w:b/>
          <w:color w:val="C00000"/>
          <w:sz w:val="21"/>
          <w:szCs w:val="21"/>
          <w:lang w:val="en-CA" w:eastAsia="en-US"/>
        </w:rPr>
        <w:t xml:space="preserve">Example* </w:t>
      </w:r>
      <w:r w:rsidRPr="00FC61DA">
        <w:rPr>
          <w:rFonts w:ascii="Avenir LT Std 55 Roman" w:hAnsi="Avenir LT Std 55 Roman" w:cs="Arial"/>
          <w:b/>
          <w:color w:val="C00000"/>
          <w:sz w:val="21"/>
          <w:szCs w:val="21"/>
          <w:lang w:val="en-CA" w:eastAsia="en-US"/>
        </w:rPr>
        <w:br/>
      </w:r>
      <w:r w:rsidR="00096A7A" w:rsidRPr="00FC61DA">
        <w:rPr>
          <w:rFonts w:ascii="Avenir LT Std 55 Roman" w:eastAsia="Calibri" w:hAnsi="Avenir LT Std 55 Roman" w:cs="Arial"/>
          <w:sz w:val="21"/>
          <w:szCs w:val="21"/>
          <w:lang w:val="en-CA" w:eastAsia="en-US"/>
        </w:rPr>
        <w:t xml:space="preserve">Mrs. Cavanaugh has a $100,000 life insurance policy for which she still pays premiums of $2,000 a year. The policy also has $5,000 built up cash value in the policy. She irrevocably transfers it to </w:t>
      </w:r>
      <w:r w:rsidR="00096A7A" w:rsidRPr="00FC61DA">
        <w:rPr>
          <w:rFonts w:ascii="Avenir LT Std 55 Roman" w:hAnsi="Avenir LT Std 55 Roman" w:cs="Arial"/>
          <w:sz w:val="21"/>
          <w:szCs w:val="21"/>
        </w:rPr>
        <w:t xml:space="preserve">United Way of Greater Toronto. </w:t>
      </w:r>
    </w:p>
    <w:p w:rsidR="00975FE2" w:rsidRPr="00FC61DA" w:rsidRDefault="00096A7A" w:rsidP="00975FE2">
      <w:pPr>
        <w:keepNext/>
        <w:keepLines/>
        <w:overflowPunct/>
        <w:autoSpaceDE/>
        <w:autoSpaceDN/>
        <w:adjustRightInd/>
        <w:spacing w:after="100" w:afterAutospacing="1"/>
        <w:textAlignment w:val="auto"/>
        <w:outlineLvl w:val="1"/>
        <w:rPr>
          <w:rFonts w:ascii="Avenir LT Std 55 Roman" w:hAnsi="Avenir LT Std 55 Roman" w:cs="Arial"/>
          <w:sz w:val="21"/>
          <w:szCs w:val="21"/>
        </w:rPr>
      </w:pPr>
      <w:r w:rsidRPr="00FC61DA">
        <w:rPr>
          <w:rFonts w:ascii="Avenir LT Std 55 Roman" w:hAnsi="Avenir LT Std 55 Roman" w:cs="Arial"/>
          <w:sz w:val="21"/>
          <w:szCs w:val="21"/>
        </w:rPr>
        <w:t>Here is what happens:</w:t>
      </w:r>
    </w:p>
    <w:p w:rsidR="00975FE2" w:rsidRPr="00FC61DA" w:rsidRDefault="00096A7A" w:rsidP="007F3E68">
      <w:pPr>
        <w:pStyle w:val="ListParagraph"/>
        <w:numPr>
          <w:ilvl w:val="0"/>
          <w:numId w:val="3"/>
        </w:numPr>
        <w:overflowPunct/>
        <w:autoSpaceDE/>
        <w:autoSpaceDN/>
        <w:adjustRightInd/>
        <w:spacing w:after="160" w:line="259" w:lineRule="auto"/>
        <w:textAlignment w:val="auto"/>
        <w:rPr>
          <w:rFonts w:ascii="Avenir LT Std 55 Roman" w:eastAsia="Calibri" w:hAnsi="Avenir LT Std 55 Roman" w:cs="Arial"/>
          <w:sz w:val="21"/>
          <w:szCs w:val="21"/>
          <w:lang w:val="en-CA" w:eastAsia="en-US"/>
        </w:rPr>
      </w:pPr>
      <w:r w:rsidRPr="00FC61DA">
        <w:rPr>
          <w:rFonts w:ascii="Avenir LT Std 55 Roman" w:eastAsia="Calibri" w:hAnsi="Avenir LT Std 55 Roman" w:cs="Arial"/>
          <w:sz w:val="21"/>
          <w:szCs w:val="21"/>
          <w:lang w:val="en-CA" w:eastAsia="en-US"/>
        </w:rPr>
        <w:t xml:space="preserve">Mrs. Cavanaugh creates a future gift when she dies in the amount of $100,000 </w:t>
      </w:r>
      <w:r w:rsidRPr="00FC61DA">
        <w:rPr>
          <w:rFonts w:ascii="Avenir LT Std 55 Roman" w:eastAsia="Calibri" w:hAnsi="Avenir LT Std 55 Roman" w:cs="Arial"/>
          <w:sz w:val="21"/>
          <w:szCs w:val="21"/>
          <w:lang w:eastAsia="en-US"/>
        </w:rPr>
        <w:t>filling her with a sense of satisfaction and happiness knowing that her support will have a significant impact on the lives of so many future Torontonians.</w:t>
      </w:r>
    </w:p>
    <w:p w:rsidR="00975FE2" w:rsidRPr="00FC61DA" w:rsidRDefault="00096A7A" w:rsidP="007F3E68">
      <w:pPr>
        <w:pStyle w:val="ListParagraph"/>
        <w:numPr>
          <w:ilvl w:val="0"/>
          <w:numId w:val="3"/>
        </w:numPr>
        <w:overflowPunct/>
        <w:autoSpaceDE/>
        <w:autoSpaceDN/>
        <w:adjustRightInd/>
        <w:spacing w:after="160" w:line="259" w:lineRule="auto"/>
        <w:textAlignment w:val="auto"/>
        <w:rPr>
          <w:rFonts w:ascii="Avenir LT Std 55 Roman" w:eastAsia="Calibri" w:hAnsi="Avenir LT Std 55 Roman" w:cs="Arial"/>
          <w:sz w:val="21"/>
          <w:szCs w:val="21"/>
          <w:lang w:val="en-CA" w:eastAsia="en-US"/>
        </w:rPr>
      </w:pPr>
      <w:r w:rsidRPr="00FC61DA">
        <w:rPr>
          <w:rFonts w:ascii="Avenir LT Std 55 Roman" w:eastAsia="Calibri" w:hAnsi="Avenir LT Std 55 Roman" w:cs="Arial"/>
          <w:sz w:val="21"/>
          <w:szCs w:val="21"/>
          <w:lang w:val="en-CA" w:eastAsia="en-US"/>
        </w:rPr>
        <w:t>She receives an immediate tax credit of $5,000 giving her approximately $2,250 to $2,300 return for her current tax year.</w:t>
      </w:r>
    </w:p>
    <w:p w:rsidR="00096A7A" w:rsidRPr="00FC61DA" w:rsidRDefault="00096A7A" w:rsidP="007F3E68">
      <w:pPr>
        <w:pStyle w:val="ListParagraph"/>
        <w:numPr>
          <w:ilvl w:val="0"/>
          <w:numId w:val="3"/>
        </w:numPr>
        <w:overflowPunct/>
        <w:autoSpaceDE/>
        <w:autoSpaceDN/>
        <w:adjustRightInd/>
        <w:spacing w:after="160" w:line="259" w:lineRule="auto"/>
        <w:textAlignment w:val="auto"/>
        <w:rPr>
          <w:rFonts w:ascii="Avenir LT Std 55 Roman" w:eastAsia="Calibri" w:hAnsi="Avenir LT Std 55 Roman" w:cs="Arial"/>
          <w:sz w:val="21"/>
          <w:szCs w:val="21"/>
          <w:lang w:val="en-CA" w:eastAsia="en-US"/>
        </w:rPr>
      </w:pPr>
      <w:r w:rsidRPr="00FC61DA">
        <w:rPr>
          <w:rFonts w:ascii="Avenir LT Std 55 Roman" w:eastAsia="Calibri" w:hAnsi="Avenir LT Std 55 Roman" w:cs="Arial"/>
          <w:sz w:val="21"/>
          <w:szCs w:val="21"/>
          <w:lang w:val="en-CA" w:eastAsia="en-US"/>
        </w:rPr>
        <w:t>She receives a tax credit every year that she continues to pay for the policy of $2,000 for which she gets back approximately 45% (in Ontario).</w:t>
      </w:r>
    </w:p>
    <w:p w:rsidR="00096A7A" w:rsidRPr="00E54289" w:rsidRDefault="00096A7A" w:rsidP="00E54289">
      <w:pPr>
        <w:overflowPunct/>
        <w:autoSpaceDE/>
        <w:autoSpaceDN/>
        <w:adjustRightInd/>
        <w:spacing w:after="160" w:line="259" w:lineRule="auto"/>
        <w:contextualSpacing/>
        <w:textAlignment w:val="auto"/>
        <w:rPr>
          <w:rFonts w:ascii="Avenir LT Std 55 Roman" w:eastAsia="Calibri" w:hAnsi="Avenir LT Std 55 Roman" w:cs="Arial"/>
          <w:i/>
          <w:sz w:val="18"/>
          <w:szCs w:val="18"/>
          <w:lang w:val="en-CA" w:eastAsia="en-US"/>
        </w:rPr>
      </w:pPr>
      <w:r w:rsidRPr="00E54289">
        <w:rPr>
          <w:rFonts w:ascii="Avenir LT Std 55 Roman" w:eastAsia="Calibri" w:hAnsi="Avenir LT Std 55 Roman" w:cs="Arial"/>
          <w:sz w:val="18"/>
          <w:szCs w:val="18"/>
          <w:lang w:val="en-CA" w:eastAsia="en-US"/>
        </w:rPr>
        <w:t>*</w:t>
      </w:r>
      <w:r w:rsidRPr="00E54289">
        <w:rPr>
          <w:rFonts w:ascii="Avenir LT Std 55 Roman" w:eastAsia="Calibri" w:hAnsi="Avenir LT Std 55 Roman" w:cs="Arial"/>
          <w:i/>
          <w:sz w:val="18"/>
          <w:szCs w:val="18"/>
          <w:lang w:val="en-CA" w:eastAsia="en-US"/>
        </w:rPr>
        <w:t>Numbers are for illustrative purposes only</w:t>
      </w:r>
    </w:p>
    <w:p w:rsidR="00096A7A" w:rsidRPr="00FC61DA" w:rsidRDefault="00975FE2" w:rsidP="00096A7A">
      <w:pPr>
        <w:spacing w:after="100" w:afterAutospacing="1"/>
        <w:jc w:val="both"/>
        <w:rPr>
          <w:rFonts w:ascii="Avenir LT Std 55 Roman" w:hAnsi="Avenir LT Std 55 Roman" w:cs="Arial"/>
          <w:b/>
          <w:color w:val="C00000"/>
          <w:sz w:val="21"/>
          <w:szCs w:val="21"/>
        </w:rPr>
      </w:pPr>
      <w:r w:rsidRPr="00FC61DA">
        <w:rPr>
          <w:rFonts w:ascii="Avenir LT Std 55 Roman" w:hAnsi="Avenir LT Std 55 Roman" w:cs="Arial"/>
          <w:b/>
          <w:color w:val="C00000"/>
          <w:sz w:val="21"/>
          <w:szCs w:val="21"/>
        </w:rPr>
        <w:br/>
      </w:r>
      <w:r w:rsidR="00096A7A" w:rsidRPr="00FC61DA">
        <w:rPr>
          <w:rFonts w:ascii="Avenir LT Std 55 Roman" w:hAnsi="Avenir LT Std 55 Roman" w:cs="Arial"/>
          <w:b/>
          <w:color w:val="C00000"/>
          <w:sz w:val="21"/>
          <w:szCs w:val="21"/>
        </w:rPr>
        <w:t>Professional advice</w:t>
      </w:r>
    </w:p>
    <w:p w:rsidR="00975FE2" w:rsidRPr="00FC61DA" w:rsidRDefault="00096A7A" w:rsidP="007F3E68">
      <w:pPr>
        <w:jc w:val="both"/>
        <w:rPr>
          <w:rFonts w:ascii="Avenir LT Std 55 Roman" w:hAnsi="Avenir LT Std 55 Roman" w:cs="Arial"/>
          <w:sz w:val="21"/>
          <w:szCs w:val="21"/>
        </w:rPr>
      </w:pPr>
      <w:r w:rsidRPr="00FC61DA">
        <w:rPr>
          <w:rFonts w:ascii="Avenir LT Std 55 Roman" w:hAnsi="Avenir LT Std 55 Roman" w:cs="Arial"/>
          <w:sz w:val="21"/>
          <w:szCs w:val="21"/>
        </w:rPr>
        <w:t>United Way Greater Toronto encourages all our donors who are planning a legacy gift to seek independent legal and financial planning advice to ensure your financial goals are considered, your tax situation reviewed, and that your legacy gift is tailored to your circumstan</w:t>
      </w:r>
      <w:r w:rsidR="007F3E68" w:rsidRPr="00FC61DA">
        <w:rPr>
          <w:rFonts w:ascii="Avenir LT Std 55 Roman" w:hAnsi="Avenir LT Std 55 Roman" w:cs="Arial"/>
          <w:sz w:val="21"/>
          <w:szCs w:val="21"/>
        </w:rPr>
        <w:t>ces.</w:t>
      </w:r>
    </w:p>
    <w:sectPr w:rsidR="00975FE2" w:rsidRPr="00FC61DA" w:rsidSect="007F3E68">
      <w:type w:val="continuous"/>
      <w:pgSz w:w="12240" w:h="15840" w:code="1"/>
      <w:pgMar w:top="1843" w:right="1440" w:bottom="1440" w:left="1440" w:header="284" w:footer="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82" w:rsidRDefault="006A0F82">
      <w:r>
        <w:separator/>
      </w:r>
    </w:p>
  </w:endnote>
  <w:endnote w:type="continuationSeparator" w:id="0">
    <w:p w:rsidR="006A0F82" w:rsidRDefault="006A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E2" w:rsidRDefault="00975FE2" w:rsidP="00975FE2">
    <w:pPr>
      <w:rPr>
        <w:rStyle w:val="BodyTextChar"/>
        <w:rFonts w:ascii="Avenir LT Std 55 Roman" w:hAnsi="Avenir LT Std 55 Roman" w:cs="Calibri"/>
        <w:bCs/>
        <w:sz w:val="16"/>
        <w:szCs w:val="16"/>
      </w:rPr>
    </w:pPr>
  </w:p>
  <w:p w:rsidR="00975FE2" w:rsidRDefault="00975FE2" w:rsidP="00975FE2">
    <w:pPr>
      <w:rPr>
        <w:rStyle w:val="BodyTextChar"/>
        <w:rFonts w:ascii="Avenir LT Std 55 Roman" w:hAnsi="Avenir LT Std 55 Roman" w:cs="Calibri"/>
        <w:bCs/>
        <w:sz w:val="16"/>
        <w:szCs w:val="16"/>
      </w:rPr>
    </w:pPr>
    <w:r w:rsidRPr="00FC61DA">
      <w:rPr>
        <w:rStyle w:val="BodyTextChar"/>
        <w:rFonts w:ascii="Avenir LT Std 55 Roman" w:hAnsi="Avenir LT Std 55 Roman" w:cs="Calibri"/>
        <w:bCs/>
        <w:sz w:val="16"/>
        <w:szCs w:val="16"/>
      </w:rPr>
      <w:t xml:space="preserve">For more information, please contact: </w:t>
    </w:r>
  </w:p>
  <w:p w:rsidR="00FC61DA" w:rsidRPr="00FC61DA" w:rsidRDefault="00FC61DA" w:rsidP="00975FE2">
    <w:pPr>
      <w:rPr>
        <w:rStyle w:val="BodyTextChar"/>
        <w:rFonts w:ascii="Avenir LT Std 55 Roman" w:hAnsi="Avenir LT Std 55 Roman" w:cs="Calibri"/>
        <w:bCs/>
        <w:sz w:val="16"/>
        <w:szCs w:val="16"/>
      </w:rPr>
    </w:pPr>
  </w:p>
  <w:p w:rsidR="00975FE2" w:rsidRPr="00FC61DA" w:rsidRDefault="00C67BE7" w:rsidP="00975FE2">
    <w:pPr>
      <w:rPr>
        <w:rStyle w:val="BodyTextChar"/>
        <w:rFonts w:ascii="Avenir LT Std 55 Roman" w:hAnsi="Avenir LT Std 55 Roman" w:cs="Calibri"/>
        <w:bCs/>
        <w:sz w:val="16"/>
        <w:szCs w:val="16"/>
      </w:rPr>
    </w:pPr>
    <w:r w:rsidRPr="00FC61DA">
      <w:rPr>
        <w:rStyle w:val="BodyTextChar"/>
        <w:rFonts w:ascii="Avenir LT Std 55 Roman" w:hAnsi="Avenir LT Std 55 Roman" w:cs="Calibri"/>
        <w:bCs/>
        <w:sz w:val="16"/>
        <w:szCs w:val="16"/>
      </w:rPr>
      <w:t>Jennifer Chegus</w:t>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t>United Way Greater Toronto</w:t>
    </w:r>
  </w:p>
  <w:p w:rsidR="00975FE2" w:rsidRPr="00FC61DA" w:rsidRDefault="00C67BE7" w:rsidP="00975FE2">
    <w:pPr>
      <w:rPr>
        <w:rStyle w:val="BodyTextChar"/>
        <w:rFonts w:ascii="Avenir LT Std 55 Roman" w:hAnsi="Avenir LT Std 55 Roman" w:cs="Calibri"/>
        <w:bCs/>
        <w:sz w:val="16"/>
        <w:szCs w:val="16"/>
      </w:rPr>
    </w:pPr>
    <w:r w:rsidRPr="00FC61DA">
      <w:rPr>
        <w:rStyle w:val="BodyTextChar"/>
        <w:rFonts w:ascii="Avenir LT Std 55 Roman" w:hAnsi="Avenir LT Std 55 Roman" w:cs="Calibri"/>
        <w:bCs/>
        <w:sz w:val="16"/>
        <w:szCs w:val="16"/>
      </w:rPr>
      <w:t>Associate Director, Individual Giving</w:t>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t>26 Wellington St E, 12</w:t>
    </w:r>
    <w:r w:rsidR="007F3E68" w:rsidRPr="00FC61DA">
      <w:rPr>
        <w:rStyle w:val="BodyTextChar"/>
        <w:rFonts w:ascii="Avenir LT Std 55 Roman" w:hAnsi="Avenir LT Std 55 Roman" w:cs="Calibri"/>
        <w:bCs/>
        <w:sz w:val="16"/>
        <w:szCs w:val="16"/>
        <w:vertAlign w:val="superscript"/>
      </w:rPr>
      <w:t>th</w:t>
    </w:r>
    <w:r w:rsidR="007F3E68" w:rsidRPr="00FC61DA">
      <w:rPr>
        <w:rStyle w:val="BodyTextChar"/>
        <w:rFonts w:ascii="Avenir LT Std 55 Roman" w:hAnsi="Avenir LT Std 55 Roman" w:cs="Calibri"/>
        <w:bCs/>
        <w:sz w:val="16"/>
        <w:szCs w:val="16"/>
      </w:rPr>
      <w:t xml:space="preserve"> Floor</w:t>
    </w:r>
  </w:p>
  <w:p w:rsidR="00975FE2" w:rsidRPr="00FC61DA" w:rsidRDefault="00975FE2" w:rsidP="00975FE2">
    <w:pPr>
      <w:rPr>
        <w:rStyle w:val="BodyTextChar"/>
        <w:rFonts w:ascii="Avenir LT Std 55 Roman" w:hAnsi="Avenir LT Std 55 Roman" w:cs="Calibri"/>
        <w:bCs/>
        <w:sz w:val="16"/>
        <w:szCs w:val="16"/>
      </w:rPr>
    </w:pPr>
    <w:r w:rsidRPr="00FC61DA">
      <w:rPr>
        <w:rStyle w:val="BodyTextChar"/>
        <w:rFonts w:ascii="Avenir LT Std 55 Roman" w:hAnsi="Avenir LT Std 55 Roman" w:cs="Calibri"/>
        <w:bCs/>
        <w:sz w:val="16"/>
        <w:szCs w:val="16"/>
      </w:rPr>
      <w:t xml:space="preserve">Tel 416 777 1444 EXT </w:t>
    </w:r>
    <w:r w:rsidR="00C67BE7" w:rsidRPr="00FC61DA">
      <w:rPr>
        <w:rStyle w:val="BodyTextChar"/>
        <w:rFonts w:ascii="Avenir LT Std 55 Roman" w:hAnsi="Avenir LT Std 55 Roman" w:cs="Calibri"/>
        <w:bCs/>
        <w:sz w:val="16"/>
        <w:szCs w:val="16"/>
      </w:rPr>
      <w:t>288</w:t>
    </w:r>
    <w:r w:rsidRPr="00FC61DA">
      <w:rPr>
        <w:rStyle w:val="BodyTextChar"/>
        <w:rFonts w:ascii="Avenir LT Std 55 Roman" w:hAnsi="Avenir LT Std 55 Roman" w:cs="Calibri"/>
        <w:bCs/>
        <w:sz w:val="16"/>
        <w:szCs w:val="16"/>
      </w:rPr>
      <w:t xml:space="preserve"> </w:t>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r>
    <w:r w:rsidR="007F3E68" w:rsidRPr="00FC61DA">
      <w:rPr>
        <w:rStyle w:val="BodyTextChar"/>
        <w:rFonts w:ascii="Avenir LT Std 55 Roman" w:hAnsi="Avenir LT Std 55 Roman" w:cs="Calibri"/>
        <w:bCs/>
        <w:sz w:val="16"/>
        <w:szCs w:val="16"/>
      </w:rPr>
      <w:tab/>
      <w:t xml:space="preserve">Toronto </w:t>
    </w:r>
    <w:proofErr w:type="gramStart"/>
    <w:r w:rsidR="007F3E68" w:rsidRPr="00FC61DA">
      <w:rPr>
        <w:rStyle w:val="BodyTextChar"/>
        <w:rFonts w:ascii="Avenir LT Std 55 Roman" w:hAnsi="Avenir LT Std 55 Roman" w:cs="Calibri"/>
        <w:bCs/>
        <w:sz w:val="16"/>
        <w:szCs w:val="16"/>
      </w:rPr>
      <w:t>ON  M</w:t>
    </w:r>
    <w:proofErr w:type="gramEnd"/>
    <w:r w:rsidR="007F3E68" w:rsidRPr="00FC61DA">
      <w:rPr>
        <w:rStyle w:val="BodyTextChar"/>
        <w:rFonts w:ascii="Avenir LT Std 55 Roman" w:hAnsi="Avenir LT Std 55 Roman" w:cs="Calibri"/>
        <w:bCs/>
        <w:sz w:val="16"/>
        <w:szCs w:val="16"/>
      </w:rPr>
      <w:t>5E 1S2</w:t>
    </w:r>
  </w:p>
  <w:p w:rsidR="00C67BE7" w:rsidRPr="00FC61DA" w:rsidRDefault="00E54289" w:rsidP="00975FE2">
    <w:pPr>
      <w:rPr>
        <w:rFonts w:ascii="Avenir LT Std 55 Roman" w:hAnsi="Avenir LT Std 55 Roman" w:cs="Calibri"/>
        <w:bCs/>
        <w:sz w:val="16"/>
        <w:szCs w:val="16"/>
        <w:lang w:val="en-GB"/>
      </w:rPr>
    </w:pPr>
    <w:hyperlink r:id="rId1" w:history="1">
      <w:r w:rsidR="00C67BE7" w:rsidRPr="00FC61DA">
        <w:rPr>
          <w:rStyle w:val="Hyperlink"/>
          <w:rFonts w:ascii="Avenir LT Std 55 Roman" w:hAnsi="Avenir LT Std 55 Roman" w:cs="Calibri"/>
          <w:sz w:val="16"/>
          <w:szCs w:val="16"/>
          <w:lang w:val="en-GB"/>
        </w:rPr>
        <w:t>jchegus@uwgt.org</w:t>
      </w:r>
    </w:hyperlink>
  </w:p>
  <w:p w:rsidR="00975FE2" w:rsidRPr="00FC61DA" w:rsidRDefault="007F3E68" w:rsidP="00975FE2">
    <w:pPr>
      <w:rPr>
        <w:rStyle w:val="BodyTextChar"/>
        <w:rFonts w:ascii="Avenir LT Std 55 Roman" w:hAnsi="Avenir LT Std 55 Roman" w:cs="Calibri"/>
        <w:bCs/>
        <w:color w:val="FF0000"/>
        <w:sz w:val="16"/>
        <w:szCs w:val="16"/>
      </w:rPr>
    </w:pPr>
    <w:r w:rsidRPr="00FC61DA">
      <w:rPr>
        <w:rStyle w:val="BodyTextChar"/>
        <w:rFonts w:ascii="Avenir LT Std 55 Roman" w:hAnsi="Avenir LT Std 55 Roman" w:cs="Calibri"/>
        <w:bCs/>
        <w:sz w:val="16"/>
        <w:szCs w:val="16"/>
      </w:rPr>
      <w:tab/>
    </w:r>
    <w:r w:rsidRPr="00FC61DA">
      <w:rPr>
        <w:rStyle w:val="BodyTextChar"/>
        <w:rFonts w:ascii="Avenir LT Std 55 Roman" w:hAnsi="Avenir LT Std 55 Roman" w:cs="Calibri"/>
        <w:bCs/>
        <w:sz w:val="16"/>
        <w:szCs w:val="16"/>
      </w:rPr>
      <w:tab/>
    </w:r>
    <w:r w:rsidRPr="00FC61DA">
      <w:rPr>
        <w:rStyle w:val="BodyTextChar"/>
        <w:rFonts w:ascii="Avenir LT Std 55 Roman" w:hAnsi="Avenir LT Std 55 Roman" w:cs="Calibri"/>
        <w:bCs/>
        <w:sz w:val="16"/>
        <w:szCs w:val="16"/>
      </w:rPr>
      <w:tab/>
    </w:r>
    <w:r w:rsidRPr="00FC61DA">
      <w:rPr>
        <w:rStyle w:val="BodyTextChar"/>
        <w:rFonts w:ascii="Avenir LT Std 55 Roman" w:hAnsi="Avenir LT Std 55 Roman" w:cs="Calibri"/>
        <w:bCs/>
        <w:sz w:val="16"/>
        <w:szCs w:val="16"/>
      </w:rPr>
      <w:tab/>
    </w:r>
  </w:p>
  <w:p w:rsidR="00975FE2" w:rsidRPr="00FC61DA" w:rsidRDefault="00975FE2" w:rsidP="00975FE2">
    <w:pPr>
      <w:jc w:val="right"/>
      <w:rPr>
        <w:rStyle w:val="BodyTextChar"/>
        <w:rFonts w:ascii="Avenir LT Std 55 Roman" w:hAnsi="Avenir LT Std 55 Roman" w:cs="Calibri"/>
        <w:bCs/>
        <w:sz w:val="16"/>
        <w:szCs w:val="16"/>
      </w:rPr>
    </w:pPr>
  </w:p>
  <w:p w:rsidR="00975FE2" w:rsidRPr="00FC61DA" w:rsidRDefault="00975FE2">
    <w:pPr>
      <w:pStyle w:val="Footer"/>
      <w:rPr>
        <w:rFonts w:ascii="Avenir LT Std 55 Roman" w:hAnsi="Avenir LT Std 55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82" w:rsidRDefault="006A0F82">
      <w:r>
        <w:separator/>
      </w:r>
    </w:p>
  </w:footnote>
  <w:footnote w:type="continuationSeparator" w:id="0">
    <w:p w:rsidR="006A0F82" w:rsidRDefault="006A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47E"/>
    <w:multiLevelType w:val="hybridMultilevel"/>
    <w:tmpl w:val="64DE03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9B66AA"/>
    <w:multiLevelType w:val="hybridMultilevel"/>
    <w:tmpl w:val="BE5203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8417A4C"/>
    <w:multiLevelType w:val="singleLevel"/>
    <w:tmpl w:val="0CAA3548"/>
    <w:lvl w:ilvl="0">
      <w:start w:val="1"/>
      <w:numFmt w:val="decimal"/>
      <w:lvlText w:val="%1."/>
      <w:legacy w:legacy="1" w:legacySpace="0" w:legacyIndent="720"/>
      <w:lvlJc w:val="left"/>
      <w:pPr>
        <w:ind w:left="720" w:hanging="720"/>
      </w:pPr>
      <w:rPr>
        <w:b/>
      </w:rPr>
    </w:lvl>
  </w:abstractNum>
  <w:abstractNum w:abstractNumId="3" w15:restartNumberingAfterBreak="0">
    <w:nsid w:val="7954692D"/>
    <w:multiLevelType w:val="hybridMultilevel"/>
    <w:tmpl w:val="7230FB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66"/>
    <w:rsid w:val="00005963"/>
    <w:rsid w:val="00006BAC"/>
    <w:rsid w:val="000635F0"/>
    <w:rsid w:val="00083640"/>
    <w:rsid w:val="00096A7A"/>
    <w:rsid w:val="000A2B34"/>
    <w:rsid w:val="000C09C8"/>
    <w:rsid w:val="000D4560"/>
    <w:rsid w:val="000D4A99"/>
    <w:rsid w:val="000F656E"/>
    <w:rsid w:val="000F7696"/>
    <w:rsid w:val="00103885"/>
    <w:rsid w:val="00152D65"/>
    <w:rsid w:val="0016609D"/>
    <w:rsid w:val="001729CC"/>
    <w:rsid w:val="00174D9B"/>
    <w:rsid w:val="00192D65"/>
    <w:rsid w:val="00194E67"/>
    <w:rsid w:val="001C1664"/>
    <w:rsid w:val="001C7883"/>
    <w:rsid w:val="0021753C"/>
    <w:rsid w:val="0023256E"/>
    <w:rsid w:val="0023402F"/>
    <w:rsid w:val="00242194"/>
    <w:rsid w:val="00242A64"/>
    <w:rsid w:val="0028676B"/>
    <w:rsid w:val="002935D4"/>
    <w:rsid w:val="002A08BB"/>
    <w:rsid w:val="002B73DA"/>
    <w:rsid w:val="002B7545"/>
    <w:rsid w:val="002E62E2"/>
    <w:rsid w:val="002E6BEA"/>
    <w:rsid w:val="002E748B"/>
    <w:rsid w:val="00300C61"/>
    <w:rsid w:val="00322763"/>
    <w:rsid w:val="0034138F"/>
    <w:rsid w:val="00341DA0"/>
    <w:rsid w:val="003503EC"/>
    <w:rsid w:val="003522FF"/>
    <w:rsid w:val="0035356C"/>
    <w:rsid w:val="00363CBE"/>
    <w:rsid w:val="003845D4"/>
    <w:rsid w:val="003A05C7"/>
    <w:rsid w:val="003B53BD"/>
    <w:rsid w:val="003D26CD"/>
    <w:rsid w:val="003E311C"/>
    <w:rsid w:val="003E5228"/>
    <w:rsid w:val="003F60ED"/>
    <w:rsid w:val="003F6C5A"/>
    <w:rsid w:val="004025ED"/>
    <w:rsid w:val="00407F65"/>
    <w:rsid w:val="004141A9"/>
    <w:rsid w:val="00423EA9"/>
    <w:rsid w:val="00431D66"/>
    <w:rsid w:val="00431DDC"/>
    <w:rsid w:val="004450AA"/>
    <w:rsid w:val="004500AA"/>
    <w:rsid w:val="00454838"/>
    <w:rsid w:val="004554FB"/>
    <w:rsid w:val="00486230"/>
    <w:rsid w:val="00490616"/>
    <w:rsid w:val="00496AD7"/>
    <w:rsid w:val="004B18C3"/>
    <w:rsid w:val="004B49F3"/>
    <w:rsid w:val="004C25A8"/>
    <w:rsid w:val="004D203B"/>
    <w:rsid w:val="004E3C22"/>
    <w:rsid w:val="004E5BB2"/>
    <w:rsid w:val="004F66F3"/>
    <w:rsid w:val="004F6E98"/>
    <w:rsid w:val="005272D3"/>
    <w:rsid w:val="00531AE0"/>
    <w:rsid w:val="00540DF9"/>
    <w:rsid w:val="0057118F"/>
    <w:rsid w:val="005877A5"/>
    <w:rsid w:val="005A2062"/>
    <w:rsid w:val="005A7C81"/>
    <w:rsid w:val="005B4907"/>
    <w:rsid w:val="005C0D73"/>
    <w:rsid w:val="005D0928"/>
    <w:rsid w:val="005E1013"/>
    <w:rsid w:val="005F7287"/>
    <w:rsid w:val="00600C54"/>
    <w:rsid w:val="00601AAA"/>
    <w:rsid w:val="00614E51"/>
    <w:rsid w:val="00666AFE"/>
    <w:rsid w:val="006924AC"/>
    <w:rsid w:val="00692B66"/>
    <w:rsid w:val="00694F09"/>
    <w:rsid w:val="006A0F82"/>
    <w:rsid w:val="006A1071"/>
    <w:rsid w:val="006A505E"/>
    <w:rsid w:val="006C21F1"/>
    <w:rsid w:val="006D2FB2"/>
    <w:rsid w:val="006D73DF"/>
    <w:rsid w:val="007139E8"/>
    <w:rsid w:val="00724F8F"/>
    <w:rsid w:val="007257DA"/>
    <w:rsid w:val="0073400B"/>
    <w:rsid w:val="00754762"/>
    <w:rsid w:val="00765918"/>
    <w:rsid w:val="00786FAC"/>
    <w:rsid w:val="00796F6C"/>
    <w:rsid w:val="007A5FF8"/>
    <w:rsid w:val="007C2471"/>
    <w:rsid w:val="007E50F6"/>
    <w:rsid w:val="007F1581"/>
    <w:rsid w:val="007F3E68"/>
    <w:rsid w:val="007F52F1"/>
    <w:rsid w:val="007F5666"/>
    <w:rsid w:val="00805EF4"/>
    <w:rsid w:val="00810669"/>
    <w:rsid w:val="00810E0B"/>
    <w:rsid w:val="0081227B"/>
    <w:rsid w:val="00812503"/>
    <w:rsid w:val="008155F4"/>
    <w:rsid w:val="0082187E"/>
    <w:rsid w:val="00822077"/>
    <w:rsid w:val="008230DC"/>
    <w:rsid w:val="00823D1A"/>
    <w:rsid w:val="00847AF2"/>
    <w:rsid w:val="00864FC9"/>
    <w:rsid w:val="008662F6"/>
    <w:rsid w:val="00884CE3"/>
    <w:rsid w:val="00891E04"/>
    <w:rsid w:val="008A42DD"/>
    <w:rsid w:val="008E6B40"/>
    <w:rsid w:val="008F1C00"/>
    <w:rsid w:val="009032B0"/>
    <w:rsid w:val="00912485"/>
    <w:rsid w:val="00923DA9"/>
    <w:rsid w:val="00936AE4"/>
    <w:rsid w:val="00975FE2"/>
    <w:rsid w:val="00980C93"/>
    <w:rsid w:val="009A070F"/>
    <w:rsid w:val="009D1330"/>
    <w:rsid w:val="009D689A"/>
    <w:rsid w:val="009E5F90"/>
    <w:rsid w:val="009F6E1D"/>
    <w:rsid w:val="00A236E1"/>
    <w:rsid w:val="00A2668E"/>
    <w:rsid w:val="00A27482"/>
    <w:rsid w:val="00A576CE"/>
    <w:rsid w:val="00A61C55"/>
    <w:rsid w:val="00A633E8"/>
    <w:rsid w:val="00A725AC"/>
    <w:rsid w:val="00A76184"/>
    <w:rsid w:val="00A84B5D"/>
    <w:rsid w:val="00A9546F"/>
    <w:rsid w:val="00AC25CB"/>
    <w:rsid w:val="00AD4318"/>
    <w:rsid w:val="00AF741F"/>
    <w:rsid w:val="00B05E0D"/>
    <w:rsid w:val="00B226BE"/>
    <w:rsid w:val="00B80631"/>
    <w:rsid w:val="00B85862"/>
    <w:rsid w:val="00B975CC"/>
    <w:rsid w:val="00BA027D"/>
    <w:rsid w:val="00BA0A7F"/>
    <w:rsid w:val="00BA57EB"/>
    <w:rsid w:val="00BB083B"/>
    <w:rsid w:val="00BC3E58"/>
    <w:rsid w:val="00C10E21"/>
    <w:rsid w:val="00C10F6D"/>
    <w:rsid w:val="00C2324B"/>
    <w:rsid w:val="00C25AC0"/>
    <w:rsid w:val="00C4665B"/>
    <w:rsid w:val="00C67BE7"/>
    <w:rsid w:val="00CA7CFF"/>
    <w:rsid w:val="00CB4CCC"/>
    <w:rsid w:val="00CB75A9"/>
    <w:rsid w:val="00CD685D"/>
    <w:rsid w:val="00CE7F6A"/>
    <w:rsid w:val="00CF6F8B"/>
    <w:rsid w:val="00D350DC"/>
    <w:rsid w:val="00D510F0"/>
    <w:rsid w:val="00D517E2"/>
    <w:rsid w:val="00D54A2D"/>
    <w:rsid w:val="00D65B94"/>
    <w:rsid w:val="00D81385"/>
    <w:rsid w:val="00D817B3"/>
    <w:rsid w:val="00D841E5"/>
    <w:rsid w:val="00DA3E4C"/>
    <w:rsid w:val="00DA52E5"/>
    <w:rsid w:val="00DC0204"/>
    <w:rsid w:val="00DD3123"/>
    <w:rsid w:val="00DD35C0"/>
    <w:rsid w:val="00E0515F"/>
    <w:rsid w:val="00E0690D"/>
    <w:rsid w:val="00E34D1E"/>
    <w:rsid w:val="00E44A76"/>
    <w:rsid w:val="00E53AEE"/>
    <w:rsid w:val="00E54289"/>
    <w:rsid w:val="00E55C73"/>
    <w:rsid w:val="00E6721E"/>
    <w:rsid w:val="00E67F35"/>
    <w:rsid w:val="00E80A98"/>
    <w:rsid w:val="00E91D74"/>
    <w:rsid w:val="00EC445B"/>
    <w:rsid w:val="00ED2F11"/>
    <w:rsid w:val="00EE0692"/>
    <w:rsid w:val="00EE354E"/>
    <w:rsid w:val="00F00B60"/>
    <w:rsid w:val="00F00ED0"/>
    <w:rsid w:val="00F111F4"/>
    <w:rsid w:val="00F11AEB"/>
    <w:rsid w:val="00F17BE3"/>
    <w:rsid w:val="00F37EBA"/>
    <w:rsid w:val="00F540CA"/>
    <w:rsid w:val="00F54BF6"/>
    <w:rsid w:val="00F636F3"/>
    <w:rsid w:val="00FC61DA"/>
    <w:rsid w:val="00FD08DF"/>
    <w:rsid w:val="00FE7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FADA75"/>
  <w15:docId w15:val="{B9E29F2D-7F98-48E0-88F0-3E53D61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widowControl w:val="0"/>
      <w:outlineLvl w:val="0"/>
    </w:pPr>
    <w:rPr>
      <w:rFonts w:ascii="Arial" w:hAnsi="Arial"/>
      <w:b/>
      <w:sz w:val="24"/>
      <w:lang w:val="en-GB"/>
    </w:rPr>
  </w:style>
  <w:style w:type="paragraph" w:styleId="Heading2">
    <w:name w:val="heading 2"/>
    <w:basedOn w:val="Normal"/>
    <w:next w:val="Normal"/>
    <w:qFormat/>
    <w:pPr>
      <w:keepNext/>
      <w:widowControl w:val="0"/>
      <w:jc w:val="both"/>
      <w:outlineLvl w:val="1"/>
    </w:pPr>
    <w:rPr>
      <w:rFonts w:ascii="Arial" w:hAnsi="Arial"/>
      <w:b/>
      <w:sz w:val="24"/>
      <w:lang w:val="en-GB"/>
    </w:rPr>
  </w:style>
  <w:style w:type="paragraph" w:styleId="Heading3">
    <w:name w:val="heading 3"/>
    <w:basedOn w:val="Normal"/>
    <w:next w:val="Normal"/>
    <w:qFormat/>
    <w:pPr>
      <w:keepNext/>
      <w:jc w:val="both"/>
      <w:outlineLvl w:val="2"/>
    </w:pPr>
    <w:rPr>
      <w:color w:val="FF0000"/>
      <w:sz w:val="24"/>
      <w:lang w:val="en-GB"/>
    </w:rPr>
  </w:style>
  <w:style w:type="paragraph" w:styleId="Heading4">
    <w:name w:val="heading 4"/>
    <w:basedOn w:val="Normal"/>
    <w:next w:val="Normal"/>
    <w:qFormat/>
    <w:pPr>
      <w:keepNext/>
      <w:widowControl w:val="0"/>
      <w:jc w:val="both"/>
      <w:outlineLvl w:val="3"/>
    </w:pPr>
    <w:rPr>
      <w:b/>
      <w:sz w:val="24"/>
      <w:u w:val="single"/>
      <w:lang w:val="en-GB"/>
    </w:rPr>
  </w:style>
  <w:style w:type="paragraph" w:styleId="Heading6">
    <w:name w:val="heading 6"/>
    <w:basedOn w:val="Normal"/>
    <w:next w:val="Normal"/>
    <w:qFormat/>
    <w:pPr>
      <w:keepNext/>
      <w:widowControl w:val="0"/>
      <w:tabs>
        <w:tab w:val="left" w:pos="-1440"/>
      </w:tabs>
      <w:ind w:left="720" w:hanging="720"/>
      <w:jc w:val="both"/>
      <w:outlineLvl w:val="5"/>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Bullet2">
    <w:name w:val="List Bullet 2"/>
    <w:basedOn w:val="Normal"/>
    <w:pPr>
      <w:widowControl w:val="0"/>
      <w:tabs>
        <w:tab w:val="left" w:pos="1440"/>
      </w:tabs>
      <w:ind w:left="1440" w:hanging="720"/>
    </w:pPr>
    <w:rPr>
      <w:rFonts w:ascii="Courier New" w:hAnsi="Courier New"/>
      <w:sz w:val="24"/>
    </w:rPr>
  </w:style>
  <w:style w:type="paragraph" w:styleId="Footer">
    <w:name w:val="footer"/>
    <w:basedOn w:val="Normal"/>
    <w:pPr>
      <w:tabs>
        <w:tab w:val="center" w:pos="4320"/>
        <w:tab w:val="right" w:pos="8640"/>
      </w:tabs>
    </w:pPr>
  </w:style>
  <w:style w:type="paragraph" w:styleId="BodyText">
    <w:name w:val="Body Text"/>
    <w:basedOn w:val="Normal"/>
    <w:link w:val="BodyTextChar"/>
    <w:pPr>
      <w:widowControl w:val="0"/>
      <w:jc w:val="both"/>
    </w:pPr>
    <w:rPr>
      <w:rFonts w:ascii="Arial" w:hAnsi="Arial"/>
      <w:sz w:val="24"/>
      <w:lang w:val="en-GB"/>
    </w:rPr>
  </w:style>
  <w:style w:type="paragraph" w:styleId="Header">
    <w:name w:val="header"/>
    <w:basedOn w:val="Normal"/>
    <w:link w:val="HeaderChar"/>
    <w:uiPriority w:val="99"/>
    <w:pPr>
      <w:widowControl w:val="0"/>
      <w:tabs>
        <w:tab w:val="center" w:pos="4320"/>
        <w:tab w:val="right" w:pos="8640"/>
      </w:tabs>
    </w:pPr>
    <w:rPr>
      <w:rFonts w:ascii="Courier New" w:hAnsi="Courier New"/>
      <w:sz w:val="24"/>
    </w:rPr>
  </w:style>
  <w:style w:type="paragraph" w:styleId="BodyText2">
    <w:name w:val="Body Text 2"/>
    <w:basedOn w:val="Normal"/>
    <w:link w:val="BodyText2Char"/>
    <w:pPr>
      <w:tabs>
        <w:tab w:val="left" w:pos="1800"/>
      </w:tabs>
    </w:pPr>
    <w:rP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3">
    <w:name w:val="Body Text 3"/>
    <w:basedOn w:val="Normal"/>
    <w:rPr>
      <w:b/>
      <w:sz w:val="24"/>
      <w:lang w:val="en-CA"/>
    </w:rPr>
  </w:style>
  <w:style w:type="paragraph" w:styleId="BodyTextIndent">
    <w:name w:val="Body Text Indent"/>
    <w:basedOn w:val="Normal"/>
    <w:rsid w:val="00724F8F"/>
    <w:pPr>
      <w:spacing w:after="120"/>
      <w:ind w:left="360"/>
    </w:pPr>
  </w:style>
  <w:style w:type="paragraph" w:styleId="NormalWeb">
    <w:name w:val="Normal (Web)"/>
    <w:basedOn w:val="Normal"/>
    <w:rsid w:val="00724F8F"/>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character" w:customStyle="1" w:styleId="BodyText2Char">
    <w:name w:val="Body Text 2 Char"/>
    <w:link w:val="BodyText2"/>
    <w:rsid w:val="00152D65"/>
    <w:rPr>
      <w:sz w:val="24"/>
      <w:lang w:val="en-US" w:eastAsia="en-CA" w:bidi="ar-SA"/>
    </w:rPr>
  </w:style>
  <w:style w:type="character" w:customStyle="1" w:styleId="BodyTextChar">
    <w:name w:val="Body Text Char"/>
    <w:link w:val="BodyText"/>
    <w:rsid w:val="00692B66"/>
    <w:rPr>
      <w:rFonts w:ascii="Arial" w:hAnsi="Arial"/>
      <w:sz w:val="24"/>
      <w:lang w:val="en-GB" w:eastAsia="en-CA" w:bidi="ar-SA"/>
    </w:rPr>
  </w:style>
  <w:style w:type="paragraph" w:styleId="BodyTextIndent2">
    <w:name w:val="Body Text Indent 2"/>
    <w:basedOn w:val="Normal"/>
    <w:rsid w:val="00C10F6D"/>
    <w:pPr>
      <w:spacing w:after="120" w:line="480" w:lineRule="auto"/>
      <w:ind w:left="283"/>
    </w:pPr>
  </w:style>
  <w:style w:type="character" w:styleId="CommentReference">
    <w:name w:val="annotation reference"/>
    <w:rsid w:val="00ED2F11"/>
    <w:rPr>
      <w:sz w:val="16"/>
      <w:szCs w:val="16"/>
    </w:rPr>
  </w:style>
  <w:style w:type="paragraph" w:styleId="CommentText">
    <w:name w:val="annotation text"/>
    <w:basedOn w:val="Normal"/>
    <w:link w:val="CommentTextChar"/>
    <w:rsid w:val="00ED2F11"/>
  </w:style>
  <w:style w:type="character" w:customStyle="1" w:styleId="CommentTextChar">
    <w:name w:val="Comment Text Char"/>
    <w:link w:val="CommentText"/>
    <w:rsid w:val="00ED2F11"/>
    <w:rPr>
      <w:lang w:val="en-US"/>
    </w:rPr>
  </w:style>
  <w:style w:type="paragraph" w:styleId="CommentSubject">
    <w:name w:val="annotation subject"/>
    <w:basedOn w:val="CommentText"/>
    <w:next w:val="CommentText"/>
    <w:link w:val="CommentSubjectChar"/>
    <w:rsid w:val="00ED2F11"/>
    <w:rPr>
      <w:b/>
      <w:bCs/>
    </w:rPr>
  </w:style>
  <w:style w:type="character" w:customStyle="1" w:styleId="CommentSubjectChar">
    <w:name w:val="Comment Subject Char"/>
    <w:link w:val="CommentSubject"/>
    <w:rsid w:val="00ED2F11"/>
    <w:rPr>
      <w:b/>
      <w:bCs/>
      <w:lang w:val="en-US"/>
    </w:rPr>
  </w:style>
  <w:style w:type="paragraph" w:styleId="BalloonText">
    <w:name w:val="Balloon Text"/>
    <w:basedOn w:val="Normal"/>
    <w:link w:val="BalloonTextChar"/>
    <w:rsid w:val="00ED2F11"/>
    <w:rPr>
      <w:rFonts w:ascii="Segoe UI" w:hAnsi="Segoe UI"/>
      <w:sz w:val="18"/>
      <w:szCs w:val="18"/>
    </w:rPr>
  </w:style>
  <w:style w:type="character" w:customStyle="1" w:styleId="BalloonTextChar">
    <w:name w:val="Balloon Text Char"/>
    <w:link w:val="BalloonText"/>
    <w:rsid w:val="00ED2F11"/>
    <w:rPr>
      <w:rFonts w:ascii="Segoe UI" w:hAnsi="Segoe UI" w:cs="Segoe UI"/>
      <w:sz w:val="18"/>
      <w:szCs w:val="18"/>
      <w:lang w:val="en-US"/>
    </w:rPr>
  </w:style>
  <w:style w:type="character" w:customStyle="1" w:styleId="HeaderChar">
    <w:name w:val="Header Char"/>
    <w:basedOn w:val="DefaultParagraphFont"/>
    <w:link w:val="Header"/>
    <w:uiPriority w:val="99"/>
    <w:rsid w:val="002935D4"/>
    <w:rPr>
      <w:rFonts w:ascii="Courier New" w:hAnsi="Courier New"/>
      <w:sz w:val="24"/>
      <w:lang w:val="en-US"/>
    </w:rPr>
  </w:style>
  <w:style w:type="paragraph" w:styleId="ListParagraph">
    <w:name w:val="List Paragraph"/>
    <w:basedOn w:val="Normal"/>
    <w:uiPriority w:val="34"/>
    <w:qFormat/>
    <w:rsid w:val="004C25A8"/>
    <w:pPr>
      <w:ind w:left="720"/>
      <w:contextualSpacing/>
    </w:pPr>
  </w:style>
  <w:style w:type="character" w:customStyle="1" w:styleId="UnresolvedMention1">
    <w:name w:val="Unresolved Mention1"/>
    <w:basedOn w:val="DefaultParagraphFont"/>
    <w:uiPriority w:val="99"/>
    <w:semiHidden/>
    <w:unhideWhenUsed/>
    <w:rsid w:val="008A42DD"/>
    <w:rPr>
      <w:color w:val="808080"/>
      <w:shd w:val="clear" w:color="auto" w:fill="E6E6E6"/>
    </w:rPr>
  </w:style>
  <w:style w:type="character" w:styleId="UnresolvedMention">
    <w:name w:val="Unresolved Mention"/>
    <w:basedOn w:val="DefaultParagraphFont"/>
    <w:uiPriority w:val="99"/>
    <w:semiHidden/>
    <w:unhideWhenUsed/>
    <w:rsid w:val="00C6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177">
      <w:bodyDiv w:val="1"/>
      <w:marLeft w:val="0"/>
      <w:marRight w:val="0"/>
      <w:marTop w:val="0"/>
      <w:marBottom w:val="0"/>
      <w:divBdr>
        <w:top w:val="none" w:sz="0" w:space="0" w:color="auto"/>
        <w:left w:val="none" w:sz="0" w:space="0" w:color="auto"/>
        <w:bottom w:val="none" w:sz="0" w:space="0" w:color="auto"/>
        <w:right w:val="none" w:sz="0" w:space="0" w:color="auto"/>
      </w:divBdr>
    </w:div>
    <w:div w:id="37778794">
      <w:bodyDiv w:val="1"/>
      <w:marLeft w:val="0"/>
      <w:marRight w:val="0"/>
      <w:marTop w:val="0"/>
      <w:marBottom w:val="0"/>
      <w:divBdr>
        <w:top w:val="none" w:sz="0" w:space="0" w:color="auto"/>
        <w:left w:val="none" w:sz="0" w:space="0" w:color="auto"/>
        <w:bottom w:val="none" w:sz="0" w:space="0" w:color="auto"/>
        <w:right w:val="none" w:sz="0" w:space="0" w:color="auto"/>
      </w:divBdr>
      <w:divsChild>
        <w:div w:id="1121997203">
          <w:marLeft w:val="0"/>
          <w:marRight w:val="0"/>
          <w:marTop w:val="240"/>
          <w:marBottom w:val="240"/>
          <w:divBdr>
            <w:top w:val="none" w:sz="0" w:space="0" w:color="auto"/>
            <w:left w:val="none" w:sz="0" w:space="0" w:color="auto"/>
            <w:bottom w:val="none" w:sz="0" w:space="0" w:color="auto"/>
            <w:right w:val="none" w:sz="0" w:space="0" w:color="auto"/>
          </w:divBdr>
        </w:div>
      </w:divsChild>
    </w:div>
    <w:div w:id="323826265">
      <w:bodyDiv w:val="1"/>
      <w:marLeft w:val="0"/>
      <w:marRight w:val="0"/>
      <w:marTop w:val="0"/>
      <w:marBottom w:val="0"/>
      <w:divBdr>
        <w:top w:val="none" w:sz="0" w:space="0" w:color="auto"/>
        <w:left w:val="none" w:sz="0" w:space="0" w:color="auto"/>
        <w:bottom w:val="none" w:sz="0" w:space="0" w:color="auto"/>
        <w:right w:val="none" w:sz="0" w:space="0" w:color="auto"/>
      </w:divBdr>
    </w:div>
    <w:div w:id="1014038920">
      <w:bodyDiv w:val="1"/>
      <w:marLeft w:val="0"/>
      <w:marRight w:val="0"/>
      <w:marTop w:val="0"/>
      <w:marBottom w:val="0"/>
      <w:divBdr>
        <w:top w:val="none" w:sz="0" w:space="0" w:color="auto"/>
        <w:left w:val="none" w:sz="0" w:space="0" w:color="auto"/>
        <w:bottom w:val="none" w:sz="0" w:space="0" w:color="auto"/>
        <w:right w:val="none" w:sz="0" w:space="0" w:color="auto"/>
      </w:divBdr>
    </w:div>
    <w:div w:id="1113473683">
      <w:bodyDiv w:val="1"/>
      <w:marLeft w:val="0"/>
      <w:marRight w:val="0"/>
      <w:marTop w:val="0"/>
      <w:marBottom w:val="0"/>
      <w:divBdr>
        <w:top w:val="none" w:sz="0" w:space="0" w:color="auto"/>
        <w:left w:val="none" w:sz="0" w:space="0" w:color="auto"/>
        <w:bottom w:val="none" w:sz="0" w:space="0" w:color="auto"/>
        <w:right w:val="none" w:sz="0" w:space="0" w:color="auto"/>
      </w:divBdr>
      <w:divsChild>
        <w:div w:id="1349796867">
          <w:marLeft w:val="300"/>
          <w:marRight w:val="1500"/>
          <w:marTop w:val="0"/>
          <w:marBottom w:val="0"/>
          <w:divBdr>
            <w:top w:val="none" w:sz="0" w:space="0" w:color="auto"/>
            <w:left w:val="none" w:sz="0" w:space="0" w:color="auto"/>
            <w:bottom w:val="none" w:sz="0" w:space="0" w:color="auto"/>
            <w:right w:val="none" w:sz="0" w:space="0" w:color="auto"/>
          </w:divBdr>
        </w:div>
      </w:divsChild>
    </w:div>
    <w:div w:id="1986087940">
      <w:bodyDiv w:val="1"/>
      <w:marLeft w:val="0"/>
      <w:marRight w:val="0"/>
      <w:marTop w:val="0"/>
      <w:marBottom w:val="0"/>
      <w:divBdr>
        <w:top w:val="none" w:sz="0" w:space="0" w:color="auto"/>
        <w:left w:val="none" w:sz="0" w:space="0" w:color="auto"/>
        <w:bottom w:val="none" w:sz="0" w:space="0" w:color="auto"/>
        <w:right w:val="none" w:sz="0" w:space="0" w:color="auto"/>
      </w:divBdr>
      <w:divsChild>
        <w:div w:id="1292370583">
          <w:marLeft w:val="300"/>
          <w:marRight w:val="15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jchegus@uwg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14" ma:contentTypeDescription="Create a new document." ma:contentTypeScope="" ma:versionID="deb8a7ee19fe9aa4a59d1fee39a855b7">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b35574d943252a7ea68092eb04bf99e8"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0qf xmlns="e44cd066-34e1-480f-8f9b-92ca73eb7a22" xsi:nil="true"/>
  </documentManagement>
</p:properties>
</file>

<file path=customXml/itemProps1.xml><?xml version="1.0" encoding="utf-8"?>
<ds:datastoreItem xmlns:ds="http://schemas.openxmlformats.org/officeDocument/2006/customXml" ds:itemID="{4D70E523-BA55-4D10-8A60-5DA2C6D5E481}">
  <ds:schemaRefs>
    <ds:schemaRef ds:uri="http://schemas.openxmlformats.org/officeDocument/2006/bibliography"/>
  </ds:schemaRefs>
</ds:datastoreItem>
</file>

<file path=customXml/itemProps2.xml><?xml version="1.0" encoding="utf-8"?>
<ds:datastoreItem xmlns:ds="http://schemas.openxmlformats.org/officeDocument/2006/customXml" ds:itemID="{A07A3A76-8326-49CB-B391-3E896AFFBAEA}"/>
</file>

<file path=customXml/itemProps3.xml><?xml version="1.0" encoding="utf-8"?>
<ds:datastoreItem xmlns:ds="http://schemas.openxmlformats.org/officeDocument/2006/customXml" ds:itemID="{55A14D5B-8FB6-454F-A5C4-FDAC29569953}"/>
</file>

<file path=customXml/itemProps4.xml><?xml version="1.0" encoding="utf-8"?>
<ds:datastoreItem xmlns:ds="http://schemas.openxmlformats.org/officeDocument/2006/customXml" ds:itemID="{455A3BE6-5C0C-44C4-BEA7-2F2A9E0C4589}"/>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EST - Planned Giving Fact Sheets</vt:lpstr>
    </vt:vector>
  </TitlesOfParts>
  <Company>Planned Giving Solutions Inc.</Company>
  <LinksUpToDate>false</LinksUpToDate>
  <CharactersWithSpaces>2550</CharactersWithSpaces>
  <SharedDoc>false</SharedDoc>
  <HLinks>
    <vt:vector size="6" baseType="variant">
      <vt:variant>
        <vt:i4>1441855</vt:i4>
      </vt:variant>
      <vt:variant>
        <vt:i4>3</vt:i4>
      </vt:variant>
      <vt:variant>
        <vt:i4>0</vt:i4>
      </vt:variant>
      <vt:variant>
        <vt:i4>5</vt:i4>
      </vt:variant>
      <vt:variant>
        <vt:lpwstr>mailto:julianne.taskey@scs.on.ca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 Planned Giving Fact Sheets</dc:title>
  <dc:subject>Marketing Materials</dc:subject>
  <dc:creator>Colleen Bradley</dc:creator>
  <dc:description>Use to respond to donor enquiries</dc:description>
  <cp:lastModifiedBy>Chegus, Jennifer</cp:lastModifiedBy>
  <cp:revision>5</cp:revision>
  <cp:lastPrinted>2007-01-02T12:21:00Z</cp:lastPrinted>
  <dcterms:created xsi:type="dcterms:W3CDTF">2019-06-11T14:47:00Z</dcterms:created>
  <dcterms:modified xsi:type="dcterms:W3CDTF">2019-06-11T15:12:00Z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ies>
</file>